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91" w:rsidRDefault="00215491" w:rsidP="00215491"/>
    <w:p w:rsidR="00215491" w:rsidRDefault="00215491" w:rsidP="00215491">
      <w:pPr>
        <w:jc w:val="center"/>
      </w:pPr>
      <w:r>
        <w:t>Univerzita Karlova v Praze, Fakulta sociálních věd</w:t>
      </w:r>
    </w:p>
    <w:p w:rsidR="00215491" w:rsidRDefault="00215491" w:rsidP="00215491">
      <w:pPr>
        <w:jc w:val="center"/>
      </w:pPr>
    </w:p>
    <w:p w:rsidR="00215491" w:rsidRDefault="00215491" w:rsidP="00215491">
      <w:pPr>
        <w:jc w:val="center"/>
      </w:pPr>
      <w:r>
        <w:t>Opatření děkana č. 15/2014</w:t>
      </w:r>
    </w:p>
    <w:p w:rsidR="00215491" w:rsidRDefault="00215491" w:rsidP="00215491"/>
    <w:p w:rsidR="00215491" w:rsidRDefault="00215491" w:rsidP="00215491">
      <w:pPr>
        <w:jc w:val="center"/>
      </w:pPr>
      <w:r>
        <w:t>Název:</w:t>
      </w:r>
    </w:p>
    <w:p w:rsidR="00215491" w:rsidRDefault="00215491" w:rsidP="00215491">
      <w:pPr>
        <w:jc w:val="center"/>
      </w:pPr>
      <w:r>
        <w:t>Rozpočet FSV UK na</w:t>
      </w:r>
      <w:r>
        <w:t xml:space="preserve"> rok 2014 – rozpis na instituty</w:t>
      </w:r>
    </w:p>
    <w:p w:rsidR="00215491" w:rsidRDefault="00215491" w:rsidP="00215491">
      <w:pPr>
        <w:jc w:val="center"/>
      </w:pPr>
    </w:p>
    <w:p w:rsidR="00215491" w:rsidRDefault="00215491" w:rsidP="00215491">
      <w:pPr>
        <w:jc w:val="center"/>
      </w:pPr>
      <w:r>
        <w:t>Účinnost:</w:t>
      </w:r>
    </w:p>
    <w:p w:rsidR="00215491" w:rsidRDefault="00215491" w:rsidP="00215491">
      <w:pPr>
        <w:jc w:val="center"/>
      </w:pPr>
      <w:r>
        <w:t>2. 4. 2014</w:t>
      </w:r>
    </w:p>
    <w:p w:rsidR="00215491" w:rsidRDefault="00215491" w:rsidP="00215491">
      <w:pPr>
        <w:jc w:val="center"/>
      </w:pPr>
    </w:p>
    <w:p w:rsidR="00215491" w:rsidRDefault="00215491" w:rsidP="00215491">
      <w:r>
        <w:t xml:space="preserve">  </w:t>
      </w:r>
    </w:p>
    <w:p w:rsidR="00215491" w:rsidRDefault="00215491" w:rsidP="00215491">
      <w:r>
        <w:t>V Praze dne 2. 4. 2014</w:t>
      </w:r>
    </w:p>
    <w:p w:rsidR="00215491" w:rsidRDefault="00215491" w:rsidP="00215491">
      <w:r>
        <w:t xml:space="preserve">  </w:t>
      </w:r>
    </w:p>
    <w:p w:rsidR="00215491" w:rsidRDefault="00215491" w:rsidP="00215491">
      <w:pPr>
        <w:jc w:val="right"/>
      </w:pPr>
      <w:r>
        <w:t>                                                                                              PhDr. Jakub Končelík, Ph.D.</w:t>
      </w:r>
    </w:p>
    <w:p w:rsidR="00215491" w:rsidRDefault="00215491" w:rsidP="00215491">
      <w:pPr>
        <w:pBdr>
          <w:bottom w:val="single" w:sz="12" w:space="1" w:color="auto"/>
        </w:pBdr>
        <w:jc w:val="right"/>
      </w:pPr>
      <w:r>
        <w:t>                                                                                                                     děkan fakulty</w:t>
      </w:r>
    </w:p>
    <w:p w:rsidR="00215491" w:rsidRDefault="00215491" w:rsidP="00215491">
      <w:r w:rsidRPr="00215491">
        <w:t>Akademický senát FSV UK projednal a schválil na svém zasedání dne 1. dubna 2014 rozpočet fakulty na rok 2014 a rozdělení finančních prostředků na rok 2014. Pro instituty a součásti vyplývají ze schválených materiálů tyto závazné ukazatele: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15491" w:rsidTr="00215491">
        <w:tc>
          <w:tcPr>
            <w:tcW w:w="1842" w:type="dxa"/>
          </w:tcPr>
          <w:p w:rsidR="00215491" w:rsidRDefault="00215491" w:rsidP="00215491">
            <w:r w:rsidRPr="00215491">
              <w:t>Institut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Příspěvek na vzdělávací činnost (bez příspěvku za   absolventa DSP)</w:t>
            </w:r>
          </w:p>
        </w:tc>
        <w:tc>
          <w:tcPr>
            <w:tcW w:w="1842" w:type="dxa"/>
          </w:tcPr>
          <w:p w:rsidR="00215491" w:rsidRDefault="00215491" w:rsidP="00215491">
            <w:r>
              <w:t>Příspěvku za</w:t>
            </w:r>
          </w:p>
          <w:p w:rsidR="00215491" w:rsidRDefault="00215491" w:rsidP="00215491">
            <w:r>
              <w:t xml:space="preserve">  </w:t>
            </w:r>
            <w:r>
              <w:t>absolventa DSP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Dodatečný příspěvek za počet přihlášených studentů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CELKEM</w:t>
            </w:r>
          </w:p>
        </w:tc>
      </w:tr>
      <w:tr w:rsidR="00215491" w:rsidTr="00215491">
        <w:tc>
          <w:tcPr>
            <w:tcW w:w="1842" w:type="dxa"/>
          </w:tcPr>
          <w:p w:rsidR="00215491" w:rsidRDefault="00215491" w:rsidP="00215491">
            <w:r w:rsidRPr="00215491">
              <w:t>IES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20 448 631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100 000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77 350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20 625 981</w:t>
            </w:r>
          </w:p>
        </w:tc>
      </w:tr>
      <w:tr w:rsidR="00215491" w:rsidTr="00215491">
        <w:tc>
          <w:tcPr>
            <w:tcW w:w="1842" w:type="dxa"/>
          </w:tcPr>
          <w:p w:rsidR="00215491" w:rsidRDefault="00215491" w:rsidP="00215491">
            <w:r w:rsidRPr="00215491">
              <w:t>IKSŽ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25 403 836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433 420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25 836 565</w:t>
            </w:r>
          </w:p>
        </w:tc>
      </w:tr>
      <w:tr w:rsidR="00215491" w:rsidTr="00215491">
        <w:tc>
          <w:tcPr>
            <w:tcW w:w="1842" w:type="dxa"/>
          </w:tcPr>
          <w:p w:rsidR="00215491" w:rsidRDefault="00215491" w:rsidP="00215491">
            <w:r w:rsidRPr="00215491">
              <w:t>IMS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20 332 697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109 330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20 442 027</w:t>
            </w:r>
          </w:p>
        </w:tc>
      </w:tr>
      <w:tr w:rsidR="00215491" w:rsidTr="00215491">
        <w:tc>
          <w:tcPr>
            <w:tcW w:w="1842" w:type="dxa"/>
          </w:tcPr>
          <w:p w:rsidR="00215491" w:rsidRDefault="00215491" w:rsidP="00215491">
            <w:r w:rsidRPr="00215491">
              <w:t>IPS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17 521 864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400 000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172 250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18 094 114</w:t>
            </w:r>
          </w:p>
        </w:tc>
      </w:tr>
      <w:tr w:rsidR="00215491" w:rsidTr="00215491">
        <w:tc>
          <w:tcPr>
            <w:tcW w:w="1842" w:type="dxa"/>
          </w:tcPr>
          <w:p w:rsidR="00215491" w:rsidRDefault="00215491" w:rsidP="00215491">
            <w:r w:rsidRPr="00215491">
              <w:t>ISS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13 829 005</w:t>
            </w:r>
          </w:p>
        </w:tc>
        <w:tc>
          <w:tcPr>
            <w:tcW w:w="1842" w:type="dxa"/>
          </w:tcPr>
          <w:p w:rsidR="00215491" w:rsidRDefault="00215491" w:rsidP="00215491">
            <w:r w:rsidRPr="00215491">
              <w:t>200 000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108 290</w:t>
            </w:r>
          </w:p>
        </w:tc>
        <w:tc>
          <w:tcPr>
            <w:tcW w:w="1843" w:type="dxa"/>
          </w:tcPr>
          <w:p w:rsidR="00215491" w:rsidRDefault="00215491" w:rsidP="00215491">
            <w:r w:rsidRPr="00215491">
              <w:t>14 137 295</w:t>
            </w:r>
          </w:p>
        </w:tc>
      </w:tr>
      <w:tr w:rsidR="00215491" w:rsidTr="00215491">
        <w:tc>
          <w:tcPr>
            <w:tcW w:w="1842" w:type="dxa"/>
          </w:tcPr>
          <w:p w:rsidR="00215491" w:rsidRPr="00215491" w:rsidRDefault="00215491" w:rsidP="00215491">
            <w:r w:rsidRPr="00215491">
              <w:t>CESES</w:t>
            </w:r>
          </w:p>
        </w:tc>
        <w:tc>
          <w:tcPr>
            <w:tcW w:w="1842" w:type="dxa"/>
          </w:tcPr>
          <w:p w:rsidR="00215491" w:rsidRPr="00215491" w:rsidRDefault="00215491" w:rsidP="00215491">
            <w:r w:rsidRPr="00215491">
              <w:t>1 136 664</w:t>
            </w:r>
          </w:p>
        </w:tc>
        <w:tc>
          <w:tcPr>
            <w:tcW w:w="1842" w:type="dxa"/>
          </w:tcPr>
          <w:p w:rsidR="00215491" w:rsidRPr="00215491" w:rsidRDefault="00215491" w:rsidP="00215491">
            <w:r w:rsidRPr="00215491">
              <w:t>0</w:t>
            </w:r>
          </w:p>
        </w:tc>
        <w:tc>
          <w:tcPr>
            <w:tcW w:w="1843" w:type="dxa"/>
          </w:tcPr>
          <w:p w:rsidR="00215491" w:rsidRPr="00215491" w:rsidRDefault="00215491" w:rsidP="00215491">
            <w:r w:rsidRPr="00215491">
              <w:t>0</w:t>
            </w:r>
          </w:p>
        </w:tc>
        <w:tc>
          <w:tcPr>
            <w:tcW w:w="1843" w:type="dxa"/>
          </w:tcPr>
          <w:p w:rsidR="00215491" w:rsidRPr="00215491" w:rsidRDefault="00215491" w:rsidP="00215491">
            <w:r w:rsidRPr="00215491">
              <w:t>1 136 664</w:t>
            </w:r>
          </w:p>
        </w:tc>
      </w:tr>
    </w:tbl>
    <w:p w:rsidR="00215491" w:rsidRDefault="00215491" w:rsidP="00215491"/>
    <w:p w:rsidR="00215491" w:rsidRDefault="00215491" w:rsidP="00215491">
      <w:r>
        <w:t xml:space="preserve">Ředitelům institutů a vedoucím součástí ukládám tímto opatřením zpracovat a odevzdat k rukám tajemníka fakulty do 30. 4. 2014 vlastní rozpočty pracovišť v písemné a elektronické podobě na </w:t>
      </w:r>
      <w:r>
        <w:lastRenderedPageBreak/>
        <w:t xml:space="preserve">adresu: tajemnik@fsv.cuni.cz. Ředitelé institutů a vedoucí součástí zajistí hospodárné čerpání rozpočtů v souladu s účelovostí přiděleného příspěvku a dotace. </w:t>
      </w:r>
    </w:p>
    <w:p w:rsidR="00215491" w:rsidRDefault="00215491" w:rsidP="00215491">
      <w:r>
        <w:t xml:space="preserve">  </w:t>
      </w:r>
    </w:p>
    <w:p w:rsidR="00215491" w:rsidRDefault="00215491" w:rsidP="00215491">
      <w:r>
        <w:t xml:space="preserve">Příspěvek za absolventa doktorských studijních programů je účelově určen na podporu studentů těchto programů. </w:t>
      </w:r>
    </w:p>
    <w:p w:rsidR="00215491" w:rsidRDefault="00215491" w:rsidP="00215491">
      <w:r>
        <w:t xml:space="preserve">  </w:t>
      </w:r>
    </w:p>
    <w:p w:rsidR="00215491" w:rsidRDefault="00215491" w:rsidP="00215491">
      <w:r>
        <w:t>V rozpočtu fakulty na rok 2014 byl vyčleněný pro jednotlivé instituty dodatečný příspěvek za počet přihlášených  studentů ve výši 130 Kč za jednoho studenta.</w:t>
      </w:r>
    </w:p>
    <w:p w:rsidR="00215491" w:rsidRDefault="00215491" w:rsidP="00215491">
      <w:r>
        <w:t xml:space="preserve">  </w:t>
      </w:r>
    </w:p>
    <w:p w:rsidR="00215491" w:rsidRDefault="00215491" w:rsidP="00215491">
      <w:r>
        <w:t>V rozpočtu Stipendijního fondu bylo na rok 2014 vyčleněno v rámci účelových stipendií 100 000 Kč na institut za účelem podpory „pomocných vědeckých sil a publikační aktivity“ a 100 000 Kč na institut za účelem výuky realizované studenty navazujícího magisterského a doktorského studia.</w:t>
      </w:r>
    </w:p>
    <w:p w:rsidR="00215491" w:rsidRDefault="00215491" w:rsidP="00215491">
      <w:r>
        <w:t xml:space="preserve">  </w:t>
      </w:r>
    </w:p>
    <w:p w:rsidR="00215491" w:rsidRDefault="00215491" w:rsidP="00215491">
      <w:r>
        <w:t>Případné žádosti o rozpočtové přesuny v průběhu roku se podávají tajemníkovi fakulty a to nejpozději k 30. 11.  2014. Termín pro předkládání žádostí o převod nevyčerpané části příspěvku vzdělávací činnosti do Fondu provozních prostředků je předběžně stanoven na prosinec 2014. Termíny pro předkládání dokladů a zúčtování záloh v závěru roku budou upřesněny v průběhu května 2014 samostatným opatřením.</w:t>
      </w:r>
    </w:p>
    <w:p w:rsidR="00215491" w:rsidRDefault="00215491" w:rsidP="00215491">
      <w:r>
        <w:t xml:space="preserve">  </w:t>
      </w:r>
    </w:p>
    <w:p w:rsidR="00215491" w:rsidRDefault="00215491" w:rsidP="00215491">
      <w:r>
        <w:t>Toto opatření nabývá účinnosti dnem podpisu a ruší opatření č. 14/2013.</w:t>
      </w:r>
    </w:p>
    <w:p w:rsidR="00215491" w:rsidRDefault="00215491" w:rsidP="00215491">
      <w:r>
        <w:t xml:space="preserve">  </w:t>
      </w:r>
    </w:p>
    <w:p w:rsidR="00215491" w:rsidRDefault="00215491" w:rsidP="00215491">
      <w:r>
        <w:t>PhDr. Jakub Končelík, Ph.D.</w:t>
      </w:r>
    </w:p>
    <w:p w:rsidR="00215491" w:rsidRDefault="00215491" w:rsidP="00215491">
      <w:r>
        <w:t xml:space="preserve">                                                                                                                     děkan fakulty </w:t>
      </w:r>
    </w:p>
    <w:p w:rsidR="00215491" w:rsidRDefault="00215491" w:rsidP="00215491">
      <w:r>
        <w:t xml:space="preserve">  </w:t>
      </w:r>
    </w:p>
    <w:p w:rsidR="00215491" w:rsidRDefault="00215491" w:rsidP="00215491">
      <w:r>
        <w:t xml:space="preserve">Příloha:  </w:t>
      </w:r>
      <w:r>
        <w:fldChar w:fldCharType="begin"/>
      </w:r>
      <w:r>
        <w:instrText>HYPERLINK "C:\\Users\\CIVT214\\Desktop\\rozpocet_2014__tabulka.xls"</w:instrText>
      </w:r>
      <w:bookmarkStart w:id="0" w:name="_GoBack"/>
      <w:bookmarkEnd w:id="0"/>
      <w:r>
        <w:fldChar w:fldCharType="separate"/>
      </w:r>
      <w:r w:rsidRPr="00215491">
        <w:rPr>
          <w:rStyle w:val="Hypertextovodkaz"/>
        </w:rPr>
        <w:t xml:space="preserve">tabulka návrhu rozpočtu </w:t>
      </w:r>
      <w:r>
        <w:fldChar w:fldCharType="end"/>
      </w:r>
      <w:r>
        <w:t xml:space="preserve"> </w:t>
      </w:r>
    </w:p>
    <w:p w:rsidR="00215491" w:rsidRPr="00215491" w:rsidRDefault="00215491" w:rsidP="00215491">
      <w:r>
        <w:t xml:space="preserve">  </w:t>
      </w:r>
    </w:p>
    <w:sectPr w:rsidR="00215491" w:rsidRPr="0021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AAB"/>
    <w:multiLevelType w:val="multilevel"/>
    <w:tmpl w:val="DAD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5FB7"/>
    <w:multiLevelType w:val="multilevel"/>
    <w:tmpl w:val="52EE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733CD"/>
    <w:multiLevelType w:val="multilevel"/>
    <w:tmpl w:val="E6E2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B2131"/>
    <w:multiLevelType w:val="multilevel"/>
    <w:tmpl w:val="36E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D7C98"/>
    <w:multiLevelType w:val="multilevel"/>
    <w:tmpl w:val="5118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90E5C"/>
    <w:multiLevelType w:val="multilevel"/>
    <w:tmpl w:val="1660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579F8"/>
    <w:multiLevelType w:val="multilevel"/>
    <w:tmpl w:val="CBB2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63629"/>
    <w:multiLevelType w:val="multilevel"/>
    <w:tmpl w:val="28D8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C1276"/>
    <w:multiLevelType w:val="multilevel"/>
    <w:tmpl w:val="C49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6411F"/>
    <w:multiLevelType w:val="multilevel"/>
    <w:tmpl w:val="2BDC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A01C0"/>
    <w:multiLevelType w:val="multilevel"/>
    <w:tmpl w:val="8D38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873E6"/>
    <w:multiLevelType w:val="hybridMultilevel"/>
    <w:tmpl w:val="23921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4647C"/>
    <w:multiLevelType w:val="multilevel"/>
    <w:tmpl w:val="7928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F1B01"/>
    <w:multiLevelType w:val="multilevel"/>
    <w:tmpl w:val="61A2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22D1B"/>
    <w:multiLevelType w:val="multilevel"/>
    <w:tmpl w:val="2E0E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B4148"/>
    <w:multiLevelType w:val="multilevel"/>
    <w:tmpl w:val="3904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26605"/>
    <w:multiLevelType w:val="multilevel"/>
    <w:tmpl w:val="5A2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3"/>
  </w:num>
  <w:num w:numId="5">
    <w:abstractNumId w:val="13"/>
    <w:lvlOverride w:ilvl="1">
      <w:lvl w:ilvl="1">
        <w:numFmt w:val="lowerLetter"/>
        <w:lvlText w:val="%2."/>
        <w:lvlJc w:val="left"/>
      </w:lvl>
    </w:lvlOverride>
  </w:num>
  <w:num w:numId="6">
    <w:abstractNumId w:val="4"/>
  </w:num>
  <w:num w:numId="7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1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"/>
  </w:num>
  <w:num w:numId="1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6"/>
  </w:num>
  <w:num w:numId="15">
    <w:abstractNumId w:val="3"/>
  </w:num>
  <w:num w:numId="16">
    <w:abstractNumId w:val="15"/>
  </w:num>
  <w:num w:numId="17">
    <w:abstractNumId w:val="8"/>
  </w:num>
  <w:num w:numId="18">
    <w:abstractNumId w:val="0"/>
  </w:num>
  <w:num w:numId="19">
    <w:abstractNumId w:val="9"/>
  </w:num>
  <w:num w:numId="20">
    <w:abstractNumId w:val="10"/>
  </w:num>
  <w:num w:numId="21">
    <w:abstractNumId w:val="5"/>
  </w:num>
  <w:num w:numId="22">
    <w:abstractNumId w:val="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E1"/>
    <w:rsid w:val="001F2F29"/>
    <w:rsid w:val="00215491"/>
    <w:rsid w:val="002571A7"/>
    <w:rsid w:val="003B55CF"/>
    <w:rsid w:val="00867FEB"/>
    <w:rsid w:val="0098450B"/>
    <w:rsid w:val="00C046E1"/>
    <w:rsid w:val="00C3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46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71A7"/>
    <w:pPr>
      <w:ind w:left="720"/>
      <w:contextualSpacing/>
    </w:pPr>
  </w:style>
  <w:style w:type="table" w:styleId="Mkatabulky">
    <w:name w:val="Table Grid"/>
    <w:basedOn w:val="Normlntabulka"/>
    <w:uiPriority w:val="59"/>
    <w:rsid w:val="0021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46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71A7"/>
    <w:pPr>
      <w:ind w:left="720"/>
      <w:contextualSpacing/>
    </w:pPr>
  </w:style>
  <w:style w:type="table" w:styleId="Mkatabulky">
    <w:name w:val="Table Grid"/>
    <w:basedOn w:val="Normlntabulka"/>
    <w:uiPriority w:val="59"/>
    <w:rsid w:val="0021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21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808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2853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286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navratol</dc:creator>
  <cp:lastModifiedBy>navratol</cp:lastModifiedBy>
  <cp:revision>2</cp:revision>
  <cp:lastPrinted>2017-09-19T11:33:00Z</cp:lastPrinted>
  <dcterms:created xsi:type="dcterms:W3CDTF">2017-09-19T11:42:00Z</dcterms:created>
  <dcterms:modified xsi:type="dcterms:W3CDTF">2017-09-19T11:42:00Z</dcterms:modified>
</cp:coreProperties>
</file>